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5817E0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03/09</w:t>
      </w:r>
      <w:r w:rsidR="00FF3882" w:rsidRPr="00E92490">
        <w:rPr>
          <w:rFonts w:ascii="Cambria" w:hAnsi="Cambria"/>
        </w:rPr>
        <w:t>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 xml:space="preserve">Zapytanie </w:t>
      </w:r>
      <w:bookmarkStart w:id="0" w:name="_GoBack"/>
      <w:bookmarkEnd w:id="0"/>
      <w:r w:rsidRPr="005616F6">
        <w:rPr>
          <w:rFonts w:ascii="Cambria" w:hAnsi="Cambria"/>
          <w:b/>
          <w:sz w:val="32"/>
        </w:rPr>
        <w:t>ofertowe</w:t>
      </w:r>
    </w:p>
    <w:p w:rsidR="007C5F8B" w:rsidRPr="00DF0C52" w:rsidRDefault="007C5F8B" w:rsidP="007C5F8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 xml:space="preserve">Zwracam się z uprzejmą prośbą o przedstawienie oferty cenowej na </w:t>
      </w:r>
      <w:r w:rsidRPr="00DF0C52">
        <w:rPr>
          <w:rFonts w:ascii="Cambria" w:hAnsi="Cambria"/>
          <w:b/>
          <w:sz w:val="23"/>
          <w:szCs w:val="23"/>
        </w:rPr>
        <w:t>cyfrowy</w:t>
      </w:r>
      <w:r w:rsidRPr="00DF0C52">
        <w:rPr>
          <w:rFonts w:ascii="Cambria" w:hAnsi="Cambria"/>
          <w:sz w:val="23"/>
          <w:szCs w:val="23"/>
        </w:rPr>
        <w:t xml:space="preserve"> </w:t>
      </w:r>
      <w:r w:rsidRPr="00DF0C52">
        <w:rPr>
          <w:rFonts w:ascii="Cambria" w:hAnsi="Cambria"/>
          <w:b/>
          <w:sz w:val="23"/>
          <w:szCs w:val="23"/>
        </w:rPr>
        <w:t>defektoskop ultradźwiękowy</w:t>
      </w:r>
      <w:r w:rsidRPr="00DF0C52">
        <w:rPr>
          <w:rFonts w:ascii="Cambria" w:hAnsi="Cambria"/>
          <w:sz w:val="23"/>
          <w:szCs w:val="23"/>
        </w:rPr>
        <w:t>. Rok produkcji  2014, fabrycznie nowy. Wykonanie zgodne z wymogami CE.</w:t>
      </w:r>
    </w:p>
    <w:p w:rsidR="007C5F8B" w:rsidRPr="00DF0C52" w:rsidRDefault="007C5F8B" w:rsidP="007C5F8B">
      <w:pPr>
        <w:spacing w:before="120" w:after="0" w:line="240" w:lineRule="auto"/>
        <w:ind w:left="357" w:hanging="357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Opis: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Urządzenie przeznaczone do wykonywania badań nieniszczących materiałów, urządzeń oraz badania szczelności.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Konstrukcja urządzenia w technice cyfrowej, umożliwiająca współpracę ze współczesnymi komputerami poprzez wyspecjalizowane oprogramowanie.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Urządzenie musi umożliwiać prowadzenie wszystkich typowych dla tej metody badań połączeń spawanych określonych w normach i procedurach.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Wyświetlacz LED o wymiarach minimum 40x20 mm, rozdzielczość minimalna 120x60 pikseli.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Zasilanie urządzenia – dwie baterie alkaliczno-manganowe lub dwa akumulatorki NiMH umożliwiające pracę przez minimum 24 godziny oraz port USB (z sieci lub komputera PC).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Dostarczone urządzenie musi być kompletne z wyposażeniem standardowym umożliwiającym  wykonywanie badań.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Wraz z urządzeniem należy dostarczyć instrukcję obsługi w języku polskim, certyfikat wytwórcy.</w:t>
      </w:r>
    </w:p>
    <w:p w:rsidR="007C5F8B" w:rsidRPr="00DF0C52" w:rsidRDefault="007C5F8B" w:rsidP="007C5F8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Dostawca nieodpłatnie przeszkoli dwóch pracowników zamawiającego w zakresie obsługi urządzenia.</w:t>
      </w:r>
    </w:p>
    <w:p w:rsidR="007C5F8B" w:rsidRPr="00DF0C52" w:rsidRDefault="007C5F8B" w:rsidP="007C5F8B">
      <w:pPr>
        <w:spacing w:after="0" w:line="240" w:lineRule="auto"/>
        <w:ind w:left="360"/>
        <w:jc w:val="both"/>
        <w:rPr>
          <w:rFonts w:ascii="Cambria" w:hAnsi="Cambria"/>
          <w:sz w:val="23"/>
          <w:szCs w:val="23"/>
        </w:rPr>
      </w:pPr>
    </w:p>
    <w:p w:rsidR="007C5F8B" w:rsidRPr="00DF0C52" w:rsidRDefault="007C5F8B" w:rsidP="00DF0C52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Parametry techniczne urządzeń powinny być zgodne z obowiązującymi normami, zapewniać możliwość ciągłej eksploatacji  i nie mogą być gorsze niż zawarte w opisie.</w:t>
      </w:r>
    </w:p>
    <w:p w:rsidR="00DF0C52" w:rsidRPr="00DF0C52" w:rsidRDefault="00DF0C52" w:rsidP="00DF0C52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F0C52">
        <w:rPr>
          <w:rFonts w:ascii="Cambria" w:hAnsi="Cambria"/>
          <w:sz w:val="23"/>
          <w:szCs w:val="23"/>
        </w:rPr>
        <w:t>Kryterium wyboru oferty – 100% cena.</w:t>
      </w:r>
    </w:p>
    <w:p w:rsidR="00DF0C52" w:rsidRPr="00DF0C52" w:rsidRDefault="00DF0C52" w:rsidP="007C5F8B">
      <w:pPr>
        <w:spacing w:line="240" w:lineRule="auto"/>
        <w:jc w:val="both"/>
        <w:rPr>
          <w:rFonts w:ascii="Cambria" w:hAnsi="Cambria"/>
          <w:sz w:val="2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Pr="00DF0C52" w:rsidRDefault="00FF3882" w:rsidP="00FF3882">
      <w:pPr>
        <w:spacing w:after="120" w:line="240" w:lineRule="auto"/>
        <w:jc w:val="both"/>
        <w:rPr>
          <w:rFonts w:ascii="Cambria" w:hAnsi="Cambria"/>
          <w:sz w:val="2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2C" w:rsidRDefault="0000462C" w:rsidP="00EA3F40">
      <w:pPr>
        <w:spacing w:after="0" w:line="240" w:lineRule="auto"/>
      </w:pPr>
      <w:r>
        <w:separator/>
      </w:r>
    </w:p>
  </w:endnote>
  <w:endnote w:type="continuationSeparator" w:id="0">
    <w:p w:rsidR="0000462C" w:rsidRDefault="0000462C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DF0C52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5D5C96" w:rsidRDefault="005D5C96">
                <w:pPr>
                  <w:rPr>
                    <w:rFonts w:ascii="Arial" w:hAnsi="Arial" w:cs="Arial"/>
                    <w:sz w:val="18"/>
                  </w:rPr>
                </w:pPr>
                <w:r w:rsidRPr="005D5C96">
                  <w:rPr>
                    <w:rFonts w:ascii="Arial" w:hAnsi="Arial" w:cs="Arial"/>
                    <w:sz w:val="18"/>
                  </w:rPr>
                  <w:t xml:space="preserve">Strona </w:t>
                </w:r>
                <w:r w:rsidR="001201DC" w:rsidRPr="005D5C96">
                  <w:rPr>
                    <w:rFonts w:ascii="Arial" w:hAnsi="Arial" w:cs="Arial"/>
                    <w:b/>
                    <w:sz w:val="18"/>
                  </w:rPr>
                  <w:fldChar w:fldCharType="begin"/>
                </w:r>
                <w:r w:rsidRPr="005D5C96">
                  <w:rPr>
                    <w:rFonts w:ascii="Arial" w:hAnsi="Arial" w:cs="Arial"/>
                    <w:b/>
                    <w:sz w:val="18"/>
                  </w:rPr>
                  <w:instrText>PAGE  \* Arabic  \* MERGEFORMAT</w:instrText>
                </w:r>
                <w:r w:rsidR="001201DC" w:rsidRPr="005D5C96">
                  <w:rPr>
                    <w:rFonts w:ascii="Arial" w:hAnsi="Arial" w:cs="Arial"/>
                    <w:b/>
                    <w:sz w:val="18"/>
                  </w:rPr>
                  <w:fldChar w:fldCharType="separate"/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1201DC" w:rsidRPr="005D5C96">
                  <w:rPr>
                    <w:rFonts w:ascii="Arial" w:hAnsi="Arial" w:cs="Arial"/>
                    <w:b/>
                    <w:sz w:val="18"/>
                  </w:rPr>
                  <w:fldChar w:fldCharType="end"/>
                </w:r>
                <w:r w:rsidRPr="005D5C96">
                  <w:rPr>
                    <w:rFonts w:ascii="Arial" w:hAnsi="Arial" w:cs="Arial"/>
                    <w:sz w:val="18"/>
                  </w:rPr>
                  <w:t xml:space="preserve"> z </w:t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fldChar w:fldCharType="begin"/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instrText>NUMPAGES  \* Arabic  \* MERGEFORMAT</w:instrText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fldChar w:fldCharType="separate"/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DF0C52">
                  <w:rPr>
                    <w:rFonts w:ascii="Arial" w:hAnsi="Arial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2C" w:rsidRDefault="0000462C" w:rsidP="00EA3F40">
      <w:pPr>
        <w:spacing w:after="0" w:line="240" w:lineRule="auto"/>
      </w:pPr>
      <w:r>
        <w:separator/>
      </w:r>
    </w:p>
  </w:footnote>
  <w:footnote w:type="continuationSeparator" w:id="0">
    <w:p w:rsidR="0000462C" w:rsidRDefault="0000462C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F0C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-459740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F0C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0462C"/>
    <w:rsid w:val="00056187"/>
    <w:rsid w:val="00067DDB"/>
    <w:rsid w:val="001201DC"/>
    <w:rsid w:val="00176601"/>
    <w:rsid w:val="003701C8"/>
    <w:rsid w:val="00431F8B"/>
    <w:rsid w:val="00491031"/>
    <w:rsid w:val="004F04C3"/>
    <w:rsid w:val="00510DDF"/>
    <w:rsid w:val="005817E0"/>
    <w:rsid w:val="005D5C96"/>
    <w:rsid w:val="00697258"/>
    <w:rsid w:val="006A251A"/>
    <w:rsid w:val="00723507"/>
    <w:rsid w:val="007C5F8B"/>
    <w:rsid w:val="00806FD0"/>
    <w:rsid w:val="008C7092"/>
    <w:rsid w:val="009457B2"/>
    <w:rsid w:val="00A21C26"/>
    <w:rsid w:val="00AB712B"/>
    <w:rsid w:val="00B02098"/>
    <w:rsid w:val="00B74AEE"/>
    <w:rsid w:val="00B90B95"/>
    <w:rsid w:val="00BC014F"/>
    <w:rsid w:val="00C00C78"/>
    <w:rsid w:val="00D729A3"/>
    <w:rsid w:val="00DF0C52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36A53E1-D7C8-4841-883B-74D81FD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B58B-21B4-42CF-9D19-C463368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4</cp:revision>
  <cp:lastPrinted>2018-10-22T14:19:00Z</cp:lastPrinted>
  <dcterms:created xsi:type="dcterms:W3CDTF">2014-11-03T13:04:00Z</dcterms:created>
  <dcterms:modified xsi:type="dcterms:W3CDTF">2018-12-13T13:11:00Z</dcterms:modified>
</cp:coreProperties>
</file>